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424EA" w:rsidRDefault="00655787" w:rsidP="00655787">
      <w:pPr>
        <w:pStyle w:val="Title"/>
        <w:keepNext w:val="0"/>
        <w:keepLines w:val="0"/>
        <w:widowControl w:val="0"/>
        <w:tabs>
          <w:tab w:val="center" w:pos="6162"/>
        </w:tabs>
        <w:spacing w:after="0" w:line="240" w:lineRule="auto"/>
        <w:ind w:left="177" w:right="12" w:firstLine="541"/>
        <w:rPr>
          <w:b/>
          <w:sz w:val="28"/>
          <w:szCs w:val="28"/>
        </w:rPr>
      </w:pPr>
      <w:r>
        <w:rPr>
          <w:b/>
          <w:sz w:val="28"/>
          <w:szCs w:val="28"/>
        </w:rPr>
        <w:tab/>
      </w:r>
      <w:r w:rsidR="008C7B22" w:rsidRPr="00655787">
        <w:rPr>
          <w:b/>
          <w:sz w:val="36"/>
          <w:szCs w:val="28"/>
        </w:rPr>
        <w:t>KELVIN MBI</w:t>
      </w:r>
      <w:r w:rsidR="004B482C" w:rsidRPr="00655787">
        <w:rPr>
          <w:b/>
          <w:sz w:val="36"/>
          <w:szCs w:val="28"/>
        </w:rPr>
        <w:t xml:space="preserve"> </w:t>
      </w:r>
    </w:p>
    <w:p w:rsidR="003424EA" w:rsidRPr="00655787" w:rsidRDefault="00655787">
      <w:pPr>
        <w:widowControl w:val="0"/>
        <w:spacing w:line="240" w:lineRule="auto"/>
        <w:ind w:left="177" w:right="12"/>
        <w:jc w:val="center"/>
        <w:rPr>
          <w:b/>
        </w:rPr>
      </w:pPr>
      <w:r w:rsidRPr="00655787">
        <w:rPr>
          <w:b/>
          <w:sz w:val="21"/>
          <w:szCs w:val="21"/>
        </w:rPr>
        <w:t xml:space="preserve">US Citizen | </w:t>
      </w:r>
      <w:r w:rsidR="00E57358" w:rsidRPr="00E57358">
        <w:rPr>
          <w:b/>
          <w:sz w:val="21"/>
          <w:szCs w:val="21"/>
        </w:rPr>
        <w:t>MD, USA (Open to Relocate)</w:t>
      </w:r>
      <w:r w:rsidR="008C7B22" w:rsidRPr="00655787">
        <w:rPr>
          <w:b/>
          <w:sz w:val="21"/>
          <w:szCs w:val="21"/>
        </w:rPr>
        <w:t>| +1(202) 929-7229</w:t>
      </w:r>
      <w:r w:rsidR="004B482C" w:rsidRPr="00655787">
        <w:rPr>
          <w:b/>
          <w:sz w:val="21"/>
          <w:szCs w:val="21"/>
        </w:rPr>
        <w:t xml:space="preserve"> | </w:t>
      </w:r>
      <w:hyperlink r:id="rId7">
        <w:r w:rsidR="008C7B22" w:rsidRPr="00655787">
          <w:rPr>
            <w:b/>
            <w:color w:val="1154CC"/>
            <w:sz w:val="21"/>
            <w:szCs w:val="21"/>
            <w:u w:val="single"/>
          </w:rPr>
          <w:t>kelvinmbi9@gmail.com</w:t>
        </w:r>
      </w:hyperlink>
      <w:r w:rsidR="004B482C" w:rsidRPr="00655787">
        <w:rPr>
          <w:b/>
          <w:color w:val="1154CC"/>
          <w:sz w:val="21"/>
          <w:szCs w:val="21"/>
        </w:rPr>
        <w:t xml:space="preserve"> </w:t>
      </w:r>
      <w:r w:rsidR="004B482C" w:rsidRPr="00655787">
        <w:rPr>
          <w:b/>
          <w:sz w:val="21"/>
          <w:szCs w:val="21"/>
        </w:rPr>
        <w:t xml:space="preserve">| </w:t>
      </w:r>
      <w:hyperlink r:id="rId8">
        <w:r w:rsidR="004B482C" w:rsidRPr="00655787">
          <w:rPr>
            <w:b/>
            <w:color w:val="1154CC"/>
            <w:sz w:val="21"/>
            <w:szCs w:val="21"/>
            <w:u w:val="single"/>
          </w:rPr>
          <w:t>LinkedIn</w:t>
        </w:r>
      </w:hyperlink>
    </w:p>
    <w:p w:rsidR="003424EA" w:rsidRDefault="00AA1C3F">
      <w:pPr>
        <w:widowControl w:val="0"/>
        <w:spacing w:line="240" w:lineRule="auto"/>
        <w:ind w:right="12"/>
        <w:jc w:val="center"/>
        <w:rPr>
          <w:sz w:val="10"/>
          <w:szCs w:val="10"/>
        </w:rPr>
      </w:pPr>
      <w:r>
        <w:pict w14:anchorId="747B82CA">
          <v:rect id="_x0000_i1025" style="width:0;height:1.5pt" o:hralign="center" o:hrstd="t" o:hr="t" fillcolor="#a0a0a0" stroked="f"/>
        </w:pict>
      </w:r>
    </w:p>
    <w:p w:rsidR="003424EA" w:rsidRPr="006365DC" w:rsidRDefault="004B482C">
      <w:pPr>
        <w:widowControl w:val="0"/>
        <w:spacing w:line="211" w:lineRule="auto"/>
        <w:ind w:left="177" w:right="12"/>
        <w:jc w:val="center"/>
        <w:rPr>
          <w:sz w:val="24"/>
        </w:rPr>
      </w:pPr>
      <w:r w:rsidRPr="006365DC">
        <w:rPr>
          <w:b/>
          <w:sz w:val="24"/>
        </w:rPr>
        <w:t>SUMMARY</w:t>
      </w:r>
    </w:p>
    <w:p w:rsidR="006365DC" w:rsidRPr="006365DC" w:rsidRDefault="00DF1630" w:rsidP="00E57358">
      <w:pPr>
        <w:widowControl w:val="0"/>
        <w:tabs>
          <w:tab w:val="left" w:pos="423"/>
        </w:tabs>
        <w:spacing w:line="240" w:lineRule="auto"/>
        <w:ind w:left="177" w:right="20"/>
        <w:rPr>
          <w:sz w:val="20"/>
          <w:szCs w:val="20"/>
        </w:rPr>
      </w:pPr>
      <w:r w:rsidRPr="00DF1630">
        <w:rPr>
          <w:sz w:val="20"/>
          <w:szCs w:val="20"/>
        </w:rPr>
        <w:t>Program and Project Manager with 10+ years of experience delivering cross-functional initiatives across Manufacturing and Healthcare environments, including large-scale public sector engagements. Proven ability to manage full project lifecycle from initiation through execution and closeout, ensuring alignment with scope, schedule, budget, and business objectives. Experienced in stakeholder engagement, vendor coordination, regulatory compliance support, and development of policies and standard operating procedures to enhance operational efficiency. Strong background in risk management, change management, resource planning, and continuous improvement initiatives. Proficient in ERP systems and project management tools to drive reporting, performance tracking, and data-informed decision-making. Adept at leading cross-functional teams to deliver quality-driven, scalable solutions in complex enterprise environments.</w:t>
      </w:r>
    </w:p>
    <w:p w:rsidR="003424EA" w:rsidRPr="006365DC" w:rsidRDefault="00AA1C3F" w:rsidP="00DF1630">
      <w:pPr>
        <w:widowControl w:val="0"/>
        <w:tabs>
          <w:tab w:val="left" w:pos="423"/>
        </w:tabs>
        <w:spacing w:line="240" w:lineRule="auto"/>
        <w:ind w:left="450" w:right="20"/>
        <w:rPr>
          <w:sz w:val="20"/>
          <w:szCs w:val="20"/>
        </w:rPr>
      </w:pPr>
      <w:r>
        <w:rPr>
          <w:sz w:val="20"/>
          <w:szCs w:val="20"/>
        </w:rPr>
        <w:pict w14:anchorId="7D725E28">
          <v:rect id="_x0000_i1026" style="width:0;height:1.5pt" o:hralign="center" o:hrstd="t" o:hr="t" fillcolor="#a0a0a0" stroked="f"/>
        </w:pict>
      </w:r>
    </w:p>
    <w:p w:rsidR="003424EA" w:rsidRPr="006365DC" w:rsidRDefault="004B482C">
      <w:pPr>
        <w:pStyle w:val="Heading1"/>
        <w:keepNext w:val="0"/>
        <w:keepLines w:val="0"/>
        <w:widowControl w:val="0"/>
        <w:spacing w:before="0" w:after="0" w:line="240" w:lineRule="auto"/>
        <w:ind w:left="165" w:right="90"/>
        <w:jc w:val="center"/>
        <w:rPr>
          <w:b/>
          <w:sz w:val="24"/>
          <w:szCs w:val="22"/>
        </w:rPr>
      </w:pPr>
      <w:r w:rsidRPr="006365DC">
        <w:rPr>
          <w:b/>
          <w:sz w:val="24"/>
          <w:szCs w:val="22"/>
        </w:rPr>
        <w:t>PROFESSIONAL EXPERIENCE</w:t>
      </w:r>
    </w:p>
    <w:p w:rsidR="008C7B22" w:rsidRPr="00655787" w:rsidRDefault="008C7B22" w:rsidP="00655787">
      <w:pPr>
        <w:widowControl w:val="0"/>
        <w:tabs>
          <w:tab w:val="left" w:pos="423"/>
        </w:tabs>
        <w:spacing w:line="240" w:lineRule="auto"/>
        <w:ind w:right="20"/>
        <w:jc w:val="both"/>
        <w:rPr>
          <w:b/>
          <w:szCs w:val="20"/>
        </w:rPr>
      </w:pPr>
      <w:r w:rsidRPr="00655787">
        <w:rPr>
          <w:b/>
          <w:szCs w:val="20"/>
        </w:rPr>
        <w:t xml:space="preserve">Caminos Nacional | Program Manager | MD, USA                                                    </w:t>
      </w:r>
      <w:r w:rsidR="00655787">
        <w:rPr>
          <w:b/>
          <w:szCs w:val="20"/>
        </w:rPr>
        <w:t xml:space="preserve"> </w:t>
      </w:r>
      <w:r w:rsidRPr="00655787">
        <w:rPr>
          <w:b/>
          <w:szCs w:val="20"/>
        </w:rPr>
        <w:t xml:space="preserve">        </w:t>
      </w:r>
      <w:r w:rsidR="00655787">
        <w:rPr>
          <w:b/>
          <w:szCs w:val="20"/>
        </w:rPr>
        <w:t xml:space="preserve">   </w:t>
      </w:r>
      <w:r w:rsidR="006256AC">
        <w:rPr>
          <w:b/>
          <w:szCs w:val="20"/>
        </w:rPr>
        <w:t xml:space="preserve">     </w:t>
      </w:r>
      <w:r w:rsidRPr="00655787">
        <w:rPr>
          <w:b/>
          <w:szCs w:val="20"/>
        </w:rPr>
        <w:t>July 2022 – Present</w:t>
      </w:r>
    </w:p>
    <w:p w:rsidR="008C7B22" w:rsidRPr="008C7B22" w:rsidRDefault="008C7B22" w:rsidP="00655787">
      <w:pPr>
        <w:widowControl w:val="0"/>
        <w:numPr>
          <w:ilvl w:val="0"/>
          <w:numId w:val="1"/>
        </w:numPr>
        <w:tabs>
          <w:tab w:val="left" w:pos="423"/>
        </w:tabs>
        <w:spacing w:line="240" w:lineRule="auto"/>
        <w:ind w:right="20"/>
        <w:rPr>
          <w:sz w:val="20"/>
          <w:szCs w:val="20"/>
        </w:rPr>
      </w:pPr>
      <w:r w:rsidRPr="008C7B22">
        <w:rPr>
          <w:sz w:val="20"/>
          <w:szCs w:val="20"/>
        </w:rPr>
        <w:t>Manages the coordination of a variety of monitoring and oversight HS/PRS</w:t>
      </w:r>
      <w:r w:rsidRPr="008C7B22">
        <w:rPr>
          <w:sz w:val="20"/>
          <w:szCs w:val="20"/>
        </w:rPr>
        <w:tab/>
        <w:t>activities to support operational efficiency and program compliance across</w:t>
      </w:r>
    </w:p>
    <w:p w:rsidR="008C7B22" w:rsidRPr="008C7B22" w:rsidRDefault="008C7B22" w:rsidP="00655787">
      <w:pPr>
        <w:widowControl w:val="0"/>
        <w:numPr>
          <w:ilvl w:val="0"/>
          <w:numId w:val="1"/>
        </w:numPr>
        <w:tabs>
          <w:tab w:val="left" w:pos="423"/>
        </w:tabs>
        <w:spacing w:line="240" w:lineRule="auto"/>
        <w:ind w:right="20"/>
        <w:rPr>
          <w:sz w:val="20"/>
          <w:szCs w:val="20"/>
        </w:rPr>
      </w:pPr>
      <w:r>
        <w:rPr>
          <w:sz w:val="20"/>
          <w:szCs w:val="20"/>
        </w:rPr>
        <w:t xml:space="preserve"> </w:t>
      </w:r>
      <w:r w:rsidRPr="008C7B22">
        <w:rPr>
          <w:sz w:val="20"/>
          <w:szCs w:val="20"/>
        </w:rPr>
        <w:t>Provides support and guidance to subrecipient agencies in their oversight of implementation and ongoing compliance with Federal regulations and ORR policy and procedures, offering technical assistance and training related to established best practices and regulatory standards.</w:t>
      </w:r>
    </w:p>
    <w:p w:rsidR="008C7B22" w:rsidRPr="008C7B22" w:rsidRDefault="008C7B22" w:rsidP="00655787">
      <w:pPr>
        <w:widowControl w:val="0"/>
        <w:numPr>
          <w:ilvl w:val="0"/>
          <w:numId w:val="1"/>
        </w:numPr>
        <w:tabs>
          <w:tab w:val="left" w:pos="423"/>
        </w:tabs>
        <w:spacing w:line="240" w:lineRule="auto"/>
        <w:ind w:right="20"/>
        <w:rPr>
          <w:sz w:val="20"/>
          <w:szCs w:val="20"/>
        </w:rPr>
      </w:pPr>
      <w:r w:rsidRPr="008C7B22">
        <w:rPr>
          <w:sz w:val="20"/>
          <w:szCs w:val="20"/>
        </w:rPr>
        <w:t>Assemble reporting data and required documentation as requested by the Associate Program Director to ensure timely completion of quarterly and annual performance reports as well as annual continuation applications.</w:t>
      </w:r>
    </w:p>
    <w:p w:rsidR="008C7B22" w:rsidRPr="008C7B22" w:rsidRDefault="008C7B22" w:rsidP="00655787">
      <w:pPr>
        <w:widowControl w:val="0"/>
        <w:numPr>
          <w:ilvl w:val="0"/>
          <w:numId w:val="1"/>
        </w:numPr>
        <w:tabs>
          <w:tab w:val="left" w:pos="423"/>
        </w:tabs>
        <w:spacing w:line="240" w:lineRule="auto"/>
        <w:ind w:right="20"/>
        <w:rPr>
          <w:sz w:val="20"/>
          <w:szCs w:val="20"/>
        </w:rPr>
      </w:pPr>
      <w:r w:rsidRPr="008C7B22">
        <w:rPr>
          <w:sz w:val="20"/>
          <w:szCs w:val="20"/>
        </w:rPr>
        <w:t>Develop reports and presentations to present data to various organization teams, leadership committees, and stakeholders.</w:t>
      </w:r>
    </w:p>
    <w:p w:rsidR="008C7B22" w:rsidRPr="008C7B22" w:rsidRDefault="008C7B22" w:rsidP="00655787">
      <w:pPr>
        <w:widowControl w:val="0"/>
        <w:numPr>
          <w:ilvl w:val="0"/>
          <w:numId w:val="1"/>
        </w:numPr>
        <w:tabs>
          <w:tab w:val="left" w:pos="423"/>
        </w:tabs>
        <w:spacing w:line="240" w:lineRule="auto"/>
        <w:ind w:right="20"/>
        <w:rPr>
          <w:sz w:val="20"/>
          <w:szCs w:val="20"/>
        </w:rPr>
      </w:pPr>
      <w:r w:rsidRPr="008C7B22">
        <w:rPr>
          <w:sz w:val="20"/>
          <w:szCs w:val="20"/>
        </w:rPr>
        <w:t>Conduct onsite and desk monitoring audits that confirm compliance for Caminos Nacional Program operations, including adherence to activities</w:t>
      </w:r>
      <w:r>
        <w:rPr>
          <w:sz w:val="20"/>
          <w:szCs w:val="20"/>
        </w:rPr>
        <w:t xml:space="preserve"> </w:t>
      </w:r>
      <w:r w:rsidRPr="008C7B22">
        <w:rPr>
          <w:sz w:val="20"/>
          <w:szCs w:val="20"/>
        </w:rPr>
        <w:t>detailed within the subrecipient agreements, memorandums of agreement, and the cooperative agreement with the Office of Refugee Resettlement.</w:t>
      </w:r>
    </w:p>
    <w:p w:rsidR="008C7B22" w:rsidRPr="008C7B22" w:rsidRDefault="008C7B22" w:rsidP="00655787">
      <w:pPr>
        <w:widowControl w:val="0"/>
        <w:numPr>
          <w:ilvl w:val="0"/>
          <w:numId w:val="1"/>
        </w:numPr>
        <w:tabs>
          <w:tab w:val="left" w:pos="423"/>
        </w:tabs>
        <w:spacing w:line="240" w:lineRule="auto"/>
        <w:ind w:right="20"/>
        <w:rPr>
          <w:sz w:val="20"/>
          <w:szCs w:val="20"/>
        </w:rPr>
      </w:pPr>
      <w:r w:rsidRPr="008C7B22">
        <w:rPr>
          <w:sz w:val="20"/>
          <w:szCs w:val="20"/>
        </w:rPr>
        <w:t>Support the review and processing of sub-recipient invoices and financial reports along with personnel from the Finance Department.</w:t>
      </w:r>
    </w:p>
    <w:p w:rsidR="00655787" w:rsidRPr="00655787" w:rsidRDefault="008C7B22" w:rsidP="00655787">
      <w:pPr>
        <w:widowControl w:val="0"/>
        <w:numPr>
          <w:ilvl w:val="0"/>
          <w:numId w:val="1"/>
        </w:numPr>
        <w:tabs>
          <w:tab w:val="left" w:pos="423"/>
        </w:tabs>
        <w:spacing w:line="240" w:lineRule="auto"/>
        <w:ind w:right="20"/>
        <w:rPr>
          <w:sz w:val="20"/>
          <w:szCs w:val="20"/>
        </w:rPr>
      </w:pPr>
      <w:r w:rsidRPr="008C7B22">
        <w:rPr>
          <w:sz w:val="20"/>
          <w:szCs w:val="20"/>
        </w:rPr>
        <w:t>In the absence of the Caminos Nacional Associate Program Director, acts as the primary point of contact to manage, maintain, and support relationships with Caminos Nacional subrecipients and external stakeholders, including the Office of Refugee Resettlement and Office of Grants Management.</w:t>
      </w:r>
      <w:r w:rsidR="00655787" w:rsidRPr="00655787">
        <w:t xml:space="preserve"> </w:t>
      </w:r>
      <w:r w:rsidR="00655787" w:rsidRPr="00655787">
        <w:rPr>
          <w:sz w:val="20"/>
          <w:szCs w:val="20"/>
        </w:rPr>
        <w:t>Facilitate stakeholder meetings to gather feedback and align project goals. Oversee program compliance with requirements, schedule and budget.</w:t>
      </w:r>
    </w:p>
    <w:p w:rsidR="00655787" w:rsidRPr="00655787" w:rsidRDefault="00655787" w:rsidP="00655787">
      <w:pPr>
        <w:widowControl w:val="0"/>
        <w:numPr>
          <w:ilvl w:val="0"/>
          <w:numId w:val="1"/>
        </w:numPr>
        <w:tabs>
          <w:tab w:val="left" w:pos="423"/>
        </w:tabs>
        <w:spacing w:line="240" w:lineRule="auto"/>
        <w:ind w:right="20"/>
        <w:rPr>
          <w:sz w:val="20"/>
          <w:szCs w:val="20"/>
        </w:rPr>
      </w:pPr>
      <w:r w:rsidRPr="00655787">
        <w:rPr>
          <w:sz w:val="20"/>
          <w:szCs w:val="20"/>
        </w:rPr>
        <w:t>Conduct regular meetings with team members to review progress and address any issues or concerns arising from the program execution process.</w:t>
      </w:r>
    </w:p>
    <w:p w:rsidR="00655787" w:rsidRPr="00655787" w:rsidRDefault="00655787" w:rsidP="00655787">
      <w:pPr>
        <w:widowControl w:val="0"/>
        <w:numPr>
          <w:ilvl w:val="0"/>
          <w:numId w:val="1"/>
        </w:numPr>
        <w:tabs>
          <w:tab w:val="left" w:pos="423"/>
        </w:tabs>
        <w:spacing w:line="240" w:lineRule="auto"/>
        <w:ind w:right="20"/>
        <w:rPr>
          <w:sz w:val="20"/>
          <w:szCs w:val="20"/>
        </w:rPr>
      </w:pPr>
      <w:r w:rsidRPr="00655787">
        <w:rPr>
          <w:sz w:val="20"/>
          <w:szCs w:val="20"/>
        </w:rPr>
        <w:t>Provide guidance and support to team members in order to achieve targets within defined deadlines.</w:t>
      </w:r>
    </w:p>
    <w:p w:rsidR="00655787" w:rsidRPr="00655787" w:rsidRDefault="00655787" w:rsidP="00655787">
      <w:pPr>
        <w:widowControl w:val="0"/>
        <w:numPr>
          <w:ilvl w:val="0"/>
          <w:numId w:val="1"/>
        </w:numPr>
        <w:tabs>
          <w:tab w:val="left" w:pos="423"/>
        </w:tabs>
        <w:spacing w:line="240" w:lineRule="auto"/>
        <w:ind w:right="20"/>
        <w:rPr>
          <w:sz w:val="20"/>
          <w:szCs w:val="20"/>
        </w:rPr>
      </w:pPr>
      <w:r w:rsidRPr="00655787">
        <w:rPr>
          <w:sz w:val="20"/>
          <w:szCs w:val="20"/>
        </w:rPr>
        <w:t>Communicate regularly with external partners to ensure alignment of strategies and goals.</w:t>
      </w:r>
    </w:p>
    <w:p w:rsidR="00655787" w:rsidRPr="00655787" w:rsidRDefault="00655787" w:rsidP="00655787">
      <w:pPr>
        <w:widowControl w:val="0"/>
        <w:numPr>
          <w:ilvl w:val="0"/>
          <w:numId w:val="1"/>
        </w:numPr>
        <w:tabs>
          <w:tab w:val="left" w:pos="423"/>
        </w:tabs>
        <w:spacing w:line="240" w:lineRule="auto"/>
        <w:ind w:right="20"/>
        <w:rPr>
          <w:sz w:val="20"/>
          <w:szCs w:val="20"/>
        </w:rPr>
      </w:pPr>
      <w:r w:rsidRPr="00655787">
        <w:rPr>
          <w:sz w:val="20"/>
          <w:szCs w:val="20"/>
        </w:rPr>
        <w:t>Generate and delivered reports, program review presentations and other program status updates.</w:t>
      </w:r>
    </w:p>
    <w:p w:rsidR="00655787" w:rsidRPr="00655787" w:rsidRDefault="00655787" w:rsidP="00655787">
      <w:pPr>
        <w:widowControl w:val="0"/>
        <w:numPr>
          <w:ilvl w:val="0"/>
          <w:numId w:val="1"/>
        </w:numPr>
        <w:tabs>
          <w:tab w:val="left" w:pos="423"/>
        </w:tabs>
        <w:spacing w:line="240" w:lineRule="auto"/>
        <w:ind w:right="20"/>
        <w:rPr>
          <w:sz w:val="20"/>
          <w:szCs w:val="20"/>
        </w:rPr>
      </w:pPr>
      <w:r w:rsidRPr="00655787">
        <w:rPr>
          <w:sz w:val="20"/>
          <w:szCs w:val="20"/>
        </w:rPr>
        <w:t>Collaborate with functional managers to develop program resource plans and assign program resources.</w:t>
      </w:r>
    </w:p>
    <w:p w:rsidR="00655787" w:rsidRPr="00655787" w:rsidRDefault="00655787" w:rsidP="00655787">
      <w:pPr>
        <w:widowControl w:val="0"/>
        <w:numPr>
          <w:ilvl w:val="0"/>
          <w:numId w:val="1"/>
        </w:numPr>
        <w:tabs>
          <w:tab w:val="left" w:pos="423"/>
        </w:tabs>
        <w:spacing w:line="240" w:lineRule="auto"/>
        <w:ind w:right="20"/>
        <w:rPr>
          <w:sz w:val="20"/>
          <w:szCs w:val="20"/>
        </w:rPr>
      </w:pPr>
      <w:r w:rsidRPr="00655787">
        <w:rPr>
          <w:sz w:val="20"/>
          <w:szCs w:val="20"/>
        </w:rPr>
        <w:t>Create tactical relationships with teams to propel projects and attain results.</w:t>
      </w:r>
    </w:p>
    <w:p w:rsidR="00655787" w:rsidRPr="00655787" w:rsidRDefault="00655787" w:rsidP="00655787">
      <w:pPr>
        <w:widowControl w:val="0"/>
        <w:numPr>
          <w:ilvl w:val="0"/>
          <w:numId w:val="1"/>
        </w:numPr>
        <w:tabs>
          <w:tab w:val="left" w:pos="423"/>
        </w:tabs>
        <w:spacing w:line="240" w:lineRule="auto"/>
        <w:ind w:right="20"/>
        <w:rPr>
          <w:b/>
          <w:i/>
          <w:sz w:val="20"/>
          <w:szCs w:val="20"/>
        </w:rPr>
      </w:pPr>
      <w:r w:rsidRPr="00655787">
        <w:rPr>
          <w:sz w:val="20"/>
          <w:szCs w:val="20"/>
        </w:rPr>
        <w:t>Coordinate cross-functional teams to enhance project delivery and communication.</w:t>
      </w:r>
    </w:p>
    <w:p w:rsidR="00655787" w:rsidRDefault="00655787" w:rsidP="00655787">
      <w:pPr>
        <w:widowControl w:val="0"/>
        <w:tabs>
          <w:tab w:val="left" w:pos="423"/>
        </w:tabs>
        <w:spacing w:line="240" w:lineRule="auto"/>
        <w:ind w:left="90" w:right="20"/>
        <w:rPr>
          <w:b/>
          <w:sz w:val="20"/>
          <w:szCs w:val="20"/>
        </w:rPr>
      </w:pPr>
    </w:p>
    <w:p w:rsidR="003424EA" w:rsidRPr="00655787" w:rsidRDefault="006256AC" w:rsidP="00655787">
      <w:pPr>
        <w:widowControl w:val="0"/>
        <w:tabs>
          <w:tab w:val="left" w:pos="423"/>
        </w:tabs>
        <w:spacing w:line="240" w:lineRule="auto"/>
        <w:ind w:left="90" w:right="20"/>
        <w:rPr>
          <w:b/>
          <w:i/>
          <w:sz w:val="20"/>
          <w:szCs w:val="20"/>
        </w:rPr>
      </w:pPr>
      <w:r>
        <w:rPr>
          <w:b/>
          <w:szCs w:val="20"/>
        </w:rPr>
        <w:t>Dell Technologies</w:t>
      </w:r>
      <w:r w:rsidR="004B482C" w:rsidRPr="00655787">
        <w:rPr>
          <w:b/>
          <w:szCs w:val="20"/>
        </w:rPr>
        <w:t xml:space="preserve"> </w:t>
      </w:r>
      <w:r w:rsidR="00655787">
        <w:rPr>
          <w:b/>
          <w:szCs w:val="20"/>
        </w:rPr>
        <w:t>| Project Manager | MD</w:t>
      </w:r>
      <w:r w:rsidR="004B482C" w:rsidRPr="00655787">
        <w:rPr>
          <w:b/>
          <w:szCs w:val="20"/>
        </w:rPr>
        <w:t xml:space="preserve">, USA                                                    </w:t>
      </w:r>
      <w:r w:rsidR="00655787">
        <w:rPr>
          <w:b/>
          <w:szCs w:val="20"/>
        </w:rPr>
        <w:t xml:space="preserve">       </w:t>
      </w:r>
      <w:r>
        <w:rPr>
          <w:b/>
          <w:szCs w:val="20"/>
        </w:rPr>
        <w:t xml:space="preserve"> </w:t>
      </w:r>
      <w:r w:rsidR="00655787">
        <w:rPr>
          <w:b/>
          <w:szCs w:val="20"/>
        </w:rPr>
        <w:t xml:space="preserve"> </w:t>
      </w:r>
      <w:r>
        <w:rPr>
          <w:b/>
          <w:szCs w:val="20"/>
        </w:rPr>
        <w:t xml:space="preserve"> </w:t>
      </w:r>
      <w:r w:rsidR="00655787" w:rsidRPr="00E57358">
        <w:rPr>
          <w:b/>
          <w:szCs w:val="20"/>
        </w:rPr>
        <w:t>August 2018</w:t>
      </w:r>
      <w:r w:rsidR="004B482C" w:rsidRPr="00E57358">
        <w:rPr>
          <w:b/>
          <w:szCs w:val="20"/>
        </w:rPr>
        <w:t xml:space="preserve"> – </w:t>
      </w:r>
      <w:r w:rsidR="00655787" w:rsidRPr="00E57358">
        <w:rPr>
          <w:b/>
          <w:szCs w:val="20"/>
        </w:rPr>
        <w:t>June 2022</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Supported project planning activities including development of timelines, work breakdown structures (WBS), resource plans, and risk registers.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Collaborated with cross-functional teams including Engineering, Supply Chain, Procurement, Quality, and Operations to ensure project milestones were achieved within scope, schedule, and budget.</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Monitored project progress using KPIs and performance metrics; proactively identified risks, bottlenecks, and schedule variances, implementing mitigation strategies as required.</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Assisted in managing project scope changes and evaluated impact on project cost, schedule, and resource allocation.</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Maintained detailed project documentation including schedules, progress reports, meeting minutes, RFIs, and change requests.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Utilized ERP/SAP systems and MS Project for project tracking, reporting, cost monitoring, and production scheduling support.</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Supported production planning and capacity analysis to align manufacturing output with forecasted customer demand.</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Coordinated New Product Introduction (NPI) activities to facilitate smooth transition from design to manufacturing.</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Engaged with internal stakeholders and third-party vendors to ensure timely material delivery and on-time completion of project deliverables.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Conducted regular stakeholder meetings and communicated project status updates, risks, and improvement plans to leadership teams.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Assisted in project cost tracking, variance analysis, and budget monitoring to improve operational efficiency and financial performance.</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Facilitated issue resolution across multiple departments to minimize production delays and maintain delivery timelines.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Ensured adherence to quality standards, safety requirements, and manufacturing process compliance throughout the project lifecycle.</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Applied root cause analysis techniques to resolve execution or production challenges impacting project timelines.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Supported supplier coordination and procurement activities aligned with project scope and manufacturing schedules.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Contributed to continuous improvement initiatives by identifying process gaps and recommending workflow optimization strategies.</w:t>
      </w:r>
    </w:p>
    <w:p w:rsidR="00D87D59" w:rsidRPr="00D87D59" w:rsidRDefault="00D87D59" w:rsidP="00D87D59">
      <w:pPr>
        <w:widowControl w:val="0"/>
        <w:numPr>
          <w:ilvl w:val="0"/>
          <w:numId w:val="1"/>
        </w:numPr>
        <w:tabs>
          <w:tab w:val="left" w:pos="422"/>
        </w:tabs>
        <w:spacing w:line="240" w:lineRule="auto"/>
        <w:jc w:val="both"/>
        <w:rPr>
          <w:sz w:val="20"/>
          <w:szCs w:val="20"/>
        </w:rPr>
      </w:pPr>
      <w:r w:rsidRPr="00D87D59">
        <w:rPr>
          <w:sz w:val="20"/>
          <w:szCs w:val="20"/>
        </w:rPr>
        <w:t>Collaborated with global teams to streamline communication and enhance execution across multiple project phases.</w:t>
      </w:r>
    </w:p>
    <w:p w:rsidR="00D87D59" w:rsidRDefault="00D87D59" w:rsidP="00D87D59">
      <w:pPr>
        <w:widowControl w:val="0"/>
        <w:numPr>
          <w:ilvl w:val="0"/>
          <w:numId w:val="1"/>
        </w:numPr>
        <w:tabs>
          <w:tab w:val="left" w:pos="422"/>
        </w:tabs>
        <w:spacing w:line="240" w:lineRule="auto"/>
        <w:jc w:val="both"/>
        <w:rPr>
          <w:sz w:val="16"/>
          <w:szCs w:val="16"/>
        </w:rPr>
      </w:pPr>
      <w:r w:rsidRPr="00D87D59">
        <w:rPr>
          <w:sz w:val="20"/>
          <w:szCs w:val="20"/>
        </w:rPr>
        <w:t xml:space="preserve">Participated in project closeout activities including documentation review, lessons learned capture, and performance reporting. </w:t>
      </w:r>
      <w:r>
        <w:rPr>
          <w:sz w:val="20"/>
          <w:szCs w:val="20"/>
        </w:rPr>
        <w:t>Managed project documentation artifacts (WBS, RAID logs, meeting minutes) using Confluence and Microsoft 365, improving visibility and accountability across 4 departments.</w:t>
      </w:r>
    </w:p>
    <w:p w:rsidR="00D87D59" w:rsidRDefault="00D87D59" w:rsidP="00D87D59">
      <w:pPr>
        <w:widowControl w:val="0"/>
        <w:numPr>
          <w:ilvl w:val="0"/>
          <w:numId w:val="1"/>
        </w:numPr>
        <w:tabs>
          <w:tab w:val="left" w:pos="422"/>
        </w:tabs>
        <w:spacing w:line="240" w:lineRule="auto"/>
        <w:jc w:val="both"/>
        <w:rPr>
          <w:sz w:val="16"/>
          <w:szCs w:val="16"/>
        </w:rPr>
      </w:pPr>
      <w:r>
        <w:rPr>
          <w:sz w:val="20"/>
          <w:szCs w:val="20"/>
        </w:rPr>
        <w:t>Optimized labor and resource allocation using ClickUp and Excel, recovering 220+ productive hours.</w:t>
      </w:r>
    </w:p>
    <w:p w:rsidR="003424EA" w:rsidRPr="00D87D59" w:rsidRDefault="00D87D59" w:rsidP="00D87D59">
      <w:pPr>
        <w:widowControl w:val="0"/>
        <w:numPr>
          <w:ilvl w:val="0"/>
          <w:numId w:val="1"/>
        </w:numPr>
        <w:tabs>
          <w:tab w:val="left" w:pos="422"/>
        </w:tabs>
        <w:spacing w:line="240" w:lineRule="auto"/>
        <w:jc w:val="both"/>
        <w:rPr>
          <w:sz w:val="20"/>
          <w:szCs w:val="20"/>
        </w:rPr>
      </w:pPr>
      <w:r>
        <w:rPr>
          <w:sz w:val="20"/>
          <w:szCs w:val="20"/>
        </w:rPr>
        <w:t>Applied Lean Six Sigma and ISO 9001 to workflow redesigns, reducing bottlenecks and accelerating commissioning.</w:t>
      </w:r>
      <w:r w:rsidRPr="00D87D59">
        <w:t xml:space="preserve"> </w:t>
      </w:r>
      <w:r w:rsidRPr="00D87D59">
        <w:rPr>
          <w:sz w:val="20"/>
          <w:szCs w:val="20"/>
        </w:rPr>
        <w:t>Coordinated end-to-end delivery of manufacturing and product development projects from project initiation through production ramp-up and closeout.</w:t>
      </w:r>
    </w:p>
    <w:p w:rsidR="003424EA" w:rsidRPr="00655787" w:rsidRDefault="00D87D59">
      <w:pPr>
        <w:pStyle w:val="Heading2"/>
        <w:keepNext w:val="0"/>
        <w:keepLines w:val="0"/>
        <w:widowControl w:val="0"/>
        <w:tabs>
          <w:tab w:val="left" w:pos="9872"/>
        </w:tabs>
        <w:spacing w:before="0" w:after="0" w:line="240" w:lineRule="auto"/>
        <w:rPr>
          <w:b/>
          <w:i/>
          <w:sz w:val="22"/>
          <w:szCs w:val="20"/>
        </w:rPr>
      </w:pPr>
      <w:bookmarkStart w:id="0" w:name="_e2uw4la7413" w:colFirst="0" w:colLast="0"/>
      <w:bookmarkEnd w:id="0"/>
      <w:r>
        <w:rPr>
          <w:b/>
          <w:sz w:val="22"/>
          <w:szCs w:val="20"/>
        </w:rPr>
        <w:br/>
      </w:r>
      <w:r w:rsidR="00655787" w:rsidRPr="00655787">
        <w:rPr>
          <w:b/>
          <w:sz w:val="22"/>
          <w:szCs w:val="20"/>
        </w:rPr>
        <w:t xml:space="preserve">Eli Lilly and Company </w:t>
      </w:r>
      <w:r w:rsidR="004B482C" w:rsidRPr="00655787">
        <w:rPr>
          <w:b/>
          <w:sz w:val="22"/>
          <w:szCs w:val="20"/>
        </w:rPr>
        <w:t xml:space="preserve">| </w:t>
      </w:r>
      <w:r w:rsidR="00655787" w:rsidRPr="00655787">
        <w:rPr>
          <w:b/>
          <w:sz w:val="22"/>
          <w:szCs w:val="20"/>
        </w:rPr>
        <w:t xml:space="preserve">Program Manager </w:t>
      </w:r>
      <w:r w:rsidR="00655787">
        <w:rPr>
          <w:b/>
          <w:sz w:val="22"/>
          <w:szCs w:val="20"/>
        </w:rPr>
        <w:t>| MD, USA</w:t>
      </w:r>
      <w:r w:rsidR="004B482C" w:rsidRPr="00655787">
        <w:rPr>
          <w:b/>
          <w:sz w:val="22"/>
          <w:szCs w:val="20"/>
        </w:rPr>
        <w:t xml:space="preserve">                                                </w:t>
      </w:r>
      <w:r w:rsidR="006256AC">
        <w:rPr>
          <w:b/>
          <w:sz w:val="22"/>
          <w:szCs w:val="20"/>
        </w:rPr>
        <w:t xml:space="preserve">     </w:t>
      </w:r>
      <w:r w:rsidR="004B482C" w:rsidRPr="00655787">
        <w:rPr>
          <w:b/>
          <w:sz w:val="22"/>
          <w:szCs w:val="20"/>
        </w:rPr>
        <w:t xml:space="preserve"> </w:t>
      </w:r>
      <w:r w:rsidR="0047722D">
        <w:rPr>
          <w:b/>
          <w:sz w:val="22"/>
          <w:szCs w:val="20"/>
        </w:rPr>
        <w:t>January 2016 – July 201</w:t>
      </w:r>
      <w:bookmarkStart w:id="1" w:name="_GoBack"/>
      <w:bookmarkEnd w:id="1"/>
      <w:r w:rsidR="00655787" w:rsidRPr="00E57358">
        <w:rPr>
          <w:b/>
          <w:sz w:val="22"/>
          <w:szCs w:val="20"/>
        </w:rPr>
        <w:t>8</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t>Leading a multi-million-dollar EHR system implementation (Microsoft D365 HR, SAP SuccessFactors), overseeing full lifecycle from planning through stabilization to enhance workforce and clinical operations efficiency.</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t>Partnering with clinical leadership, Epic analysts, and technical resources to align project scope, workflows, and data migration plans across inpatient and ambulatory care modules.</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lastRenderedPageBreak/>
        <w:t>Managing a ServiceNow ITSM modernization initiative, reducing incident resolution time by 25% and improving cross-department support for clinical operations.</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t>Designed and executed change management plans (training roadmaps, KPI dashboards) that improved system adoption rates by 30% across multiple business units.</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t>Driving Zero Trust cybersecurity program rollout with automated SOC2/HIPAA compliance checks, cutting audit remediation time by 40% and reducing security risks during system transitions.</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t>Delivering weekly status reports, risk assessments, and executive briefings to maintain stakeholder alignment and transparent governance.</w:t>
      </w:r>
    </w:p>
    <w:p w:rsidR="00655787" w:rsidRPr="00655787" w:rsidRDefault="00655787" w:rsidP="00655787">
      <w:pPr>
        <w:widowControl w:val="0"/>
        <w:numPr>
          <w:ilvl w:val="0"/>
          <w:numId w:val="1"/>
        </w:numPr>
        <w:tabs>
          <w:tab w:val="left" w:pos="422"/>
        </w:tabs>
        <w:spacing w:line="240" w:lineRule="auto"/>
        <w:jc w:val="both"/>
        <w:rPr>
          <w:sz w:val="20"/>
          <w:szCs w:val="20"/>
        </w:rPr>
      </w:pPr>
      <w:r w:rsidRPr="00655787">
        <w:rPr>
          <w:sz w:val="20"/>
          <w:szCs w:val="20"/>
        </w:rPr>
        <w:t>Spearheading a full-cycle Epic EMR implementation initiative, overseeing planning, build, testing, go-live, and stabilization phases in alignment with clinical, IT, and vendor teams.</w:t>
      </w:r>
    </w:p>
    <w:p w:rsidR="003424EA" w:rsidRDefault="003424EA" w:rsidP="00655787">
      <w:pPr>
        <w:widowControl w:val="0"/>
        <w:tabs>
          <w:tab w:val="left" w:pos="422"/>
        </w:tabs>
        <w:spacing w:line="240" w:lineRule="auto"/>
        <w:ind w:left="450"/>
        <w:jc w:val="both"/>
        <w:rPr>
          <w:sz w:val="16"/>
          <w:szCs w:val="16"/>
        </w:rPr>
      </w:pPr>
    </w:p>
    <w:p w:rsidR="003424EA" w:rsidRDefault="00AA1C3F">
      <w:pPr>
        <w:widowControl w:val="0"/>
        <w:tabs>
          <w:tab w:val="left" w:pos="422"/>
        </w:tabs>
        <w:spacing w:line="240" w:lineRule="auto"/>
        <w:ind w:left="450" w:hanging="360"/>
        <w:jc w:val="both"/>
        <w:rPr>
          <w:sz w:val="6"/>
          <w:szCs w:val="6"/>
        </w:rPr>
      </w:pPr>
      <w:r>
        <w:pict w14:anchorId="6E1D4DAE">
          <v:rect id="_x0000_i1027" style="width:0;height:1.5pt" o:hralign="center" o:hrstd="t" o:hr="t" fillcolor="#a0a0a0" stroked="f"/>
        </w:pict>
      </w:r>
    </w:p>
    <w:p w:rsidR="00655787" w:rsidRPr="00D87D59" w:rsidRDefault="004B482C" w:rsidP="00D87D59">
      <w:pPr>
        <w:pStyle w:val="Heading1"/>
        <w:keepNext w:val="0"/>
        <w:keepLines w:val="0"/>
        <w:widowControl w:val="0"/>
        <w:spacing w:before="0" w:after="0" w:line="240" w:lineRule="auto"/>
        <w:ind w:left="165" w:right="177"/>
        <w:jc w:val="center"/>
        <w:rPr>
          <w:b/>
          <w:sz w:val="24"/>
          <w:szCs w:val="22"/>
        </w:rPr>
      </w:pPr>
      <w:bookmarkStart w:id="2" w:name="_91925vgss4za" w:colFirst="0" w:colLast="0"/>
      <w:bookmarkEnd w:id="2"/>
      <w:r w:rsidRPr="006365DC">
        <w:rPr>
          <w:b/>
          <w:sz w:val="24"/>
          <w:szCs w:val="22"/>
        </w:rPr>
        <w:t>TECHNICAL SKILLS</w:t>
      </w:r>
    </w:p>
    <w:p w:rsidR="00D87D59" w:rsidRPr="00D87D59" w:rsidRDefault="00D87D59" w:rsidP="00D87D59">
      <w:pPr>
        <w:widowControl w:val="0"/>
        <w:spacing w:line="240" w:lineRule="auto"/>
        <w:rPr>
          <w:sz w:val="20"/>
          <w:szCs w:val="20"/>
        </w:rPr>
      </w:pPr>
      <w:r w:rsidRPr="00D87D59">
        <w:rPr>
          <w:b/>
          <w:sz w:val="20"/>
          <w:szCs w:val="20"/>
        </w:rPr>
        <w:t>Project &amp; Program Management</w:t>
      </w:r>
      <w:r w:rsidRPr="00D87D59">
        <w:rPr>
          <w:sz w:val="20"/>
          <w:szCs w:val="20"/>
        </w:rPr>
        <w:t>: Project</w:t>
      </w:r>
      <w:r>
        <w:rPr>
          <w:sz w:val="20"/>
          <w:szCs w:val="20"/>
        </w:rPr>
        <w:t xml:space="preserve"> Lifecycle Management, Program Oversight, Agile (Scrum, Kanban), Waterfall, PMBOK Framework, Risk &amp; Issue Management, Change Management, Governance, Strategic</w:t>
      </w:r>
      <w:r w:rsidRPr="00D87D59">
        <w:rPr>
          <w:sz w:val="20"/>
          <w:szCs w:val="20"/>
        </w:rPr>
        <w:t xml:space="preserve"> </w:t>
      </w:r>
      <w:r>
        <w:rPr>
          <w:sz w:val="20"/>
          <w:szCs w:val="20"/>
        </w:rPr>
        <w:t>Planning, Budget Management (CapEx / OpEx), Schedule</w:t>
      </w:r>
      <w:r w:rsidRPr="00D87D59">
        <w:rPr>
          <w:sz w:val="20"/>
          <w:szCs w:val="20"/>
        </w:rPr>
        <w:t xml:space="preserve"> Management</w:t>
      </w:r>
    </w:p>
    <w:p w:rsidR="00D87D59" w:rsidRPr="00D87D59" w:rsidRDefault="00D87D59" w:rsidP="00D87D59">
      <w:pPr>
        <w:widowControl w:val="0"/>
        <w:spacing w:line="240" w:lineRule="auto"/>
        <w:rPr>
          <w:sz w:val="20"/>
          <w:szCs w:val="20"/>
        </w:rPr>
      </w:pPr>
      <w:r w:rsidRPr="00D87D59">
        <w:rPr>
          <w:b/>
          <w:sz w:val="20"/>
          <w:szCs w:val="20"/>
        </w:rPr>
        <w:t>Leadership &amp; Collaboration</w:t>
      </w:r>
      <w:r w:rsidRPr="00D87D59">
        <w:rPr>
          <w:sz w:val="20"/>
          <w:szCs w:val="20"/>
        </w:rPr>
        <w:t>: Cross</w:t>
      </w:r>
      <w:r>
        <w:rPr>
          <w:sz w:val="20"/>
          <w:szCs w:val="20"/>
        </w:rPr>
        <w:t xml:space="preserve">-Functional Collaboration, Team </w:t>
      </w:r>
      <w:r w:rsidR="006256AC">
        <w:rPr>
          <w:sz w:val="20"/>
          <w:szCs w:val="20"/>
        </w:rPr>
        <w:t>Leadership, Stakeholder</w:t>
      </w:r>
      <w:r>
        <w:rPr>
          <w:sz w:val="20"/>
          <w:szCs w:val="20"/>
        </w:rPr>
        <w:t xml:space="preserve"> </w:t>
      </w:r>
      <w:r w:rsidR="006256AC">
        <w:rPr>
          <w:sz w:val="20"/>
          <w:szCs w:val="20"/>
        </w:rPr>
        <w:t>Engagement, Executive</w:t>
      </w:r>
      <w:r w:rsidRPr="00D87D59">
        <w:rPr>
          <w:sz w:val="20"/>
          <w:szCs w:val="20"/>
        </w:rPr>
        <w:t xml:space="preserve"> </w:t>
      </w:r>
      <w:r w:rsidR="006256AC" w:rsidRPr="00D87D59">
        <w:rPr>
          <w:sz w:val="20"/>
          <w:szCs w:val="20"/>
        </w:rPr>
        <w:t>Report</w:t>
      </w:r>
      <w:r w:rsidR="006256AC">
        <w:rPr>
          <w:sz w:val="20"/>
          <w:szCs w:val="20"/>
        </w:rPr>
        <w:t>ing, Effective</w:t>
      </w:r>
      <w:r>
        <w:rPr>
          <w:sz w:val="20"/>
          <w:szCs w:val="20"/>
        </w:rPr>
        <w:t xml:space="preserve"> </w:t>
      </w:r>
      <w:r w:rsidR="006256AC">
        <w:rPr>
          <w:sz w:val="20"/>
          <w:szCs w:val="20"/>
        </w:rPr>
        <w:t>Communication, Conflict</w:t>
      </w:r>
      <w:r>
        <w:rPr>
          <w:sz w:val="20"/>
          <w:szCs w:val="20"/>
        </w:rPr>
        <w:t xml:space="preserve"> </w:t>
      </w:r>
      <w:r w:rsidR="006256AC">
        <w:rPr>
          <w:sz w:val="20"/>
          <w:szCs w:val="20"/>
        </w:rPr>
        <w:t>Resolution, Recruitment</w:t>
      </w:r>
      <w:r>
        <w:rPr>
          <w:sz w:val="20"/>
          <w:szCs w:val="20"/>
        </w:rPr>
        <w:t xml:space="preserve"> &amp; Hiring </w:t>
      </w:r>
      <w:r w:rsidR="006256AC">
        <w:rPr>
          <w:sz w:val="20"/>
          <w:szCs w:val="20"/>
        </w:rPr>
        <w:t>Support, Training</w:t>
      </w:r>
      <w:r>
        <w:rPr>
          <w:sz w:val="20"/>
          <w:szCs w:val="20"/>
        </w:rPr>
        <w:t xml:space="preserve"> &amp; </w:t>
      </w:r>
      <w:r w:rsidR="006256AC">
        <w:rPr>
          <w:sz w:val="20"/>
          <w:szCs w:val="20"/>
        </w:rPr>
        <w:t>Development, Performance</w:t>
      </w:r>
      <w:r w:rsidRPr="00D87D59">
        <w:rPr>
          <w:sz w:val="20"/>
          <w:szCs w:val="20"/>
        </w:rPr>
        <w:t xml:space="preserve"> Monitoring</w:t>
      </w:r>
    </w:p>
    <w:p w:rsidR="00D87D59" w:rsidRPr="00D87D59" w:rsidRDefault="00D87D59" w:rsidP="00D87D59">
      <w:pPr>
        <w:widowControl w:val="0"/>
        <w:spacing w:line="240" w:lineRule="auto"/>
        <w:rPr>
          <w:sz w:val="20"/>
          <w:szCs w:val="20"/>
        </w:rPr>
      </w:pPr>
      <w:r w:rsidRPr="00D87D59">
        <w:rPr>
          <w:b/>
          <w:sz w:val="20"/>
          <w:szCs w:val="20"/>
        </w:rPr>
        <w:t>Operations &amp; Compliance</w:t>
      </w:r>
      <w:r w:rsidRPr="00D87D59">
        <w:rPr>
          <w:sz w:val="20"/>
          <w:szCs w:val="20"/>
        </w:rPr>
        <w:t>: Policy</w:t>
      </w:r>
      <w:r>
        <w:rPr>
          <w:sz w:val="20"/>
          <w:szCs w:val="20"/>
        </w:rPr>
        <w:t xml:space="preserve"> &amp; Procedure </w:t>
      </w:r>
      <w:r w:rsidR="006256AC">
        <w:rPr>
          <w:sz w:val="20"/>
          <w:szCs w:val="20"/>
        </w:rPr>
        <w:t>Development, Program</w:t>
      </w:r>
      <w:r>
        <w:rPr>
          <w:sz w:val="20"/>
          <w:szCs w:val="20"/>
        </w:rPr>
        <w:t xml:space="preserve"> </w:t>
      </w:r>
      <w:r w:rsidR="006256AC">
        <w:rPr>
          <w:sz w:val="20"/>
          <w:szCs w:val="20"/>
        </w:rPr>
        <w:t>Compliance, Regulatory</w:t>
      </w:r>
      <w:r>
        <w:rPr>
          <w:sz w:val="20"/>
          <w:szCs w:val="20"/>
        </w:rPr>
        <w:t xml:space="preserve"> </w:t>
      </w:r>
      <w:r w:rsidR="006256AC">
        <w:rPr>
          <w:sz w:val="20"/>
          <w:szCs w:val="20"/>
        </w:rPr>
        <w:t>Compliance, Quality</w:t>
      </w:r>
      <w:r>
        <w:rPr>
          <w:sz w:val="20"/>
          <w:szCs w:val="20"/>
        </w:rPr>
        <w:t xml:space="preserve"> </w:t>
      </w:r>
      <w:r w:rsidR="006256AC">
        <w:rPr>
          <w:sz w:val="20"/>
          <w:szCs w:val="20"/>
        </w:rPr>
        <w:t>Assurance, Risk</w:t>
      </w:r>
      <w:r>
        <w:rPr>
          <w:sz w:val="20"/>
          <w:szCs w:val="20"/>
        </w:rPr>
        <w:t xml:space="preserve"> Register </w:t>
      </w:r>
      <w:r w:rsidR="006256AC">
        <w:rPr>
          <w:sz w:val="20"/>
          <w:szCs w:val="20"/>
        </w:rPr>
        <w:t>Management, Audit</w:t>
      </w:r>
      <w:r>
        <w:rPr>
          <w:sz w:val="20"/>
          <w:szCs w:val="20"/>
        </w:rPr>
        <w:t xml:space="preserve"> </w:t>
      </w:r>
      <w:r w:rsidR="006256AC">
        <w:rPr>
          <w:sz w:val="20"/>
          <w:szCs w:val="20"/>
        </w:rPr>
        <w:t>Support, Continuous</w:t>
      </w:r>
      <w:r>
        <w:rPr>
          <w:sz w:val="20"/>
          <w:szCs w:val="20"/>
        </w:rPr>
        <w:t xml:space="preserve"> </w:t>
      </w:r>
      <w:r w:rsidR="006256AC">
        <w:rPr>
          <w:sz w:val="20"/>
          <w:szCs w:val="20"/>
        </w:rPr>
        <w:t>Improvement, Detail</w:t>
      </w:r>
      <w:r w:rsidRPr="00D87D59">
        <w:rPr>
          <w:sz w:val="20"/>
          <w:szCs w:val="20"/>
        </w:rPr>
        <w:t>-Oriented Execution</w:t>
      </w:r>
    </w:p>
    <w:p w:rsidR="00D87D59" w:rsidRPr="00D87D59" w:rsidRDefault="00D87D59" w:rsidP="00D87D59">
      <w:pPr>
        <w:widowControl w:val="0"/>
        <w:spacing w:line="240" w:lineRule="auto"/>
        <w:rPr>
          <w:sz w:val="20"/>
          <w:szCs w:val="20"/>
        </w:rPr>
      </w:pPr>
      <w:r w:rsidRPr="00D87D59">
        <w:rPr>
          <w:b/>
          <w:sz w:val="20"/>
          <w:szCs w:val="20"/>
        </w:rPr>
        <w:t>Financial &amp; Analytical Skills</w:t>
      </w:r>
      <w:r w:rsidRPr="00D87D59">
        <w:rPr>
          <w:sz w:val="20"/>
          <w:szCs w:val="20"/>
        </w:rPr>
        <w:t xml:space="preserve">: Budget </w:t>
      </w:r>
      <w:r w:rsidR="006256AC" w:rsidRPr="00D87D59">
        <w:rPr>
          <w:sz w:val="20"/>
          <w:szCs w:val="20"/>
        </w:rPr>
        <w:t>Tr</w:t>
      </w:r>
      <w:r w:rsidR="006256AC">
        <w:rPr>
          <w:sz w:val="20"/>
          <w:szCs w:val="20"/>
        </w:rPr>
        <w:t>acking, Cost</w:t>
      </w:r>
      <w:r>
        <w:rPr>
          <w:sz w:val="20"/>
          <w:szCs w:val="20"/>
        </w:rPr>
        <w:t xml:space="preserve"> </w:t>
      </w:r>
      <w:r w:rsidR="006256AC">
        <w:rPr>
          <w:sz w:val="20"/>
          <w:szCs w:val="20"/>
        </w:rPr>
        <w:t>Control, Variance</w:t>
      </w:r>
      <w:r>
        <w:rPr>
          <w:sz w:val="20"/>
          <w:szCs w:val="20"/>
        </w:rPr>
        <w:t xml:space="preserve"> </w:t>
      </w:r>
      <w:r w:rsidR="006256AC">
        <w:rPr>
          <w:sz w:val="20"/>
          <w:szCs w:val="20"/>
        </w:rPr>
        <w:t>Analysis, Data</w:t>
      </w:r>
      <w:r>
        <w:rPr>
          <w:sz w:val="20"/>
          <w:szCs w:val="20"/>
        </w:rPr>
        <w:t xml:space="preserve"> </w:t>
      </w:r>
      <w:r w:rsidR="006256AC">
        <w:rPr>
          <w:sz w:val="20"/>
          <w:szCs w:val="20"/>
        </w:rPr>
        <w:t>Reporting, KPI</w:t>
      </w:r>
      <w:r>
        <w:rPr>
          <w:sz w:val="20"/>
          <w:szCs w:val="20"/>
        </w:rPr>
        <w:t xml:space="preserve"> Monitoring, Forecasting,</w:t>
      </w:r>
      <w:r w:rsidRPr="00D87D59">
        <w:rPr>
          <w:sz w:val="20"/>
          <w:szCs w:val="20"/>
        </w:rPr>
        <w:t xml:space="preserve"> Advanced Excel (Pivot Tables, VLOOKUP)</w:t>
      </w:r>
    </w:p>
    <w:p w:rsidR="003424EA" w:rsidRPr="00D87D59" w:rsidRDefault="00D87D59" w:rsidP="00D87D59">
      <w:pPr>
        <w:widowControl w:val="0"/>
        <w:spacing w:line="240" w:lineRule="auto"/>
        <w:rPr>
          <w:sz w:val="20"/>
          <w:szCs w:val="20"/>
        </w:rPr>
      </w:pPr>
      <w:r w:rsidRPr="00D87D59">
        <w:rPr>
          <w:b/>
          <w:sz w:val="20"/>
          <w:szCs w:val="20"/>
        </w:rPr>
        <w:t>Systems &amp; Tools</w:t>
      </w:r>
      <w:r w:rsidRPr="00D87D59">
        <w:rPr>
          <w:sz w:val="20"/>
          <w:szCs w:val="20"/>
        </w:rPr>
        <w:t>: SAP</w:t>
      </w:r>
      <w:r>
        <w:rPr>
          <w:sz w:val="20"/>
          <w:szCs w:val="20"/>
        </w:rPr>
        <w:t xml:space="preserve"> (ERP), SAP CO, MS Project, Smart sheet | Jira, Power BI (Reporting), Confluence, SharePoint, Visio, MS</w:t>
      </w:r>
      <w:r w:rsidRPr="00D87D59">
        <w:rPr>
          <w:sz w:val="20"/>
          <w:szCs w:val="20"/>
        </w:rPr>
        <w:t xml:space="preserve"> </w:t>
      </w:r>
    </w:p>
    <w:p w:rsidR="003424EA" w:rsidRDefault="00AA1C3F">
      <w:pPr>
        <w:widowControl w:val="0"/>
        <w:tabs>
          <w:tab w:val="left" w:pos="422"/>
        </w:tabs>
        <w:spacing w:line="240" w:lineRule="auto"/>
        <w:jc w:val="both"/>
        <w:rPr>
          <w:sz w:val="6"/>
          <w:szCs w:val="6"/>
        </w:rPr>
      </w:pPr>
      <w:r>
        <w:pict w14:anchorId="1D018B55">
          <v:rect id="_x0000_i1028" style="width:0;height:1.5pt" o:hralign="center" o:hrstd="t" o:hr="t" fillcolor="#a0a0a0" stroked="f"/>
        </w:pict>
      </w:r>
    </w:p>
    <w:p w:rsidR="003424EA" w:rsidRDefault="004B482C">
      <w:pPr>
        <w:widowControl w:val="0"/>
        <w:tabs>
          <w:tab w:val="left" w:pos="422"/>
        </w:tabs>
        <w:spacing w:line="240" w:lineRule="auto"/>
        <w:jc w:val="center"/>
        <w:rPr>
          <w:b/>
        </w:rPr>
      </w:pPr>
      <w:r>
        <w:rPr>
          <w:b/>
        </w:rPr>
        <w:t>EDUCATION</w:t>
      </w:r>
    </w:p>
    <w:p w:rsidR="006365DC" w:rsidRPr="006365DC" w:rsidRDefault="006365DC" w:rsidP="006365DC">
      <w:pPr>
        <w:widowControl w:val="0"/>
        <w:tabs>
          <w:tab w:val="left" w:pos="422"/>
        </w:tabs>
        <w:spacing w:line="240" w:lineRule="auto"/>
        <w:rPr>
          <w:b/>
          <w:sz w:val="20"/>
          <w:szCs w:val="20"/>
        </w:rPr>
      </w:pPr>
      <w:r w:rsidRPr="006365DC">
        <w:rPr>
          <w:b/>
          <w:sz w:val="20"/>
          <w:szCs w:val="20"/>
        </w:rPr>
        <w:t>Howard University                                                                                                                                                    Washington, DC</w:t>
      </w:r>
    </w:p>
    <w:p w:rsidR="006365DC" w:rsidRPr="006365DC" w:rsidRDefault="006365DC" w:rsidP="006365DC">
      <w:pPr>
        <w:widowControl w:val="0"/>
        <w:tabs>
          <w:tab w:val="left" w:pos="422"/>
        </w:tabs>
        <w:spacing w:line="240" w:lineRule="auto"/>
        <w:rPr>
          <w:b/>
          <w:sz w:val="20"/>
          <w:szCs w:val="20"/>
        </w:rPr>
      </w:pPr>
      <w:r w:rsidRPr="006365DC">
        <w:rPr>
          <w:b/>
          <w:sz w:val="20"/>
          <w:szCs w:val="20"/>
        </w:rPr>
        <w:t>Master of Divinity                                                                                                                                                                     05/2023</w:t>
      </w:r>
    </w:p>
    <w:p w:rsidR="006365DC" w:rsidRPr="006365DC" w:rsidRDefault="006365DC" w:rsidP="006365DC">
      <w:pPr>
        <w:widowControl w:val="0"/>
        <w:tabs>
          <w:tab w:val="left" w:pos="422"/>
        </w:tabs>
        <w:spacing w:line="240" w:lineRule="auto"/>
        <w:rPr>
          <w:b/>
          <w:sz w:val="20"/>
          <w:szCs w:val="20"/>
        </w:rPr>
      </w:pPr>
    </w:p>
    <w:p w:rsidR="006365DC" w:rsidRPr="006365DC" w:rsidRDefault="006365DC" w:rsidP="006365DC">
      <w:pPr>
        <w:widowControl w:val="0"/>
        <w:tabs>
          <w:tab w:val="left" w:pos="422"/>
        </w:tabs>
        <w:spacing w:line="240" w:lineRule="auto"/>
        <w:rPr>
          <w:b/>
          <w:sz w:val="20"/>
          <w:szCs w:val="20"/>
        </w:rPr>
      </w:pPr>
      <w:r w:rsidRPr="006365DC">
        <w:rPr>
          <w:b/>
          <w:sz w:val="20"/>
          <w:szCs w:val="20"/>
        </w:rPr>
        <w:t xml:space="preserve">Oklahoma City Community College                                                                                                              </w:t>
      </w:r>
      <w:r>
        <w:rPr>
          <w:b/>
          <w:sz w:val="20"/>
          <w:szCs w:val="20"/>
        </w:rPr>
        <w:t xml:space="preserve">    </w:t>
      </w:r>
      <w:r w:rsidRPr="006365DC">
        <w:rPr>
          <w:b/>
          <w:sz w:val="20"/>
          <w:szCs w:val="20"/>
        </w:rPr>
        <w:t>Oklahoma City, OK</w:t>
      </w:r>
    </w:p>
    <w:p w:rsidR="006365DC" w:rsidRPr="006365DC" w:rsidRDefault="006365DC" w:rsidP="006365DC">
      <w:pPr>
        <w:widowControl w:val="0"/>
        <w:tabs>
          <w:tab w:val="left" w:pos="422"/>
        </w:tabs>
        <w:spacing w:line="240" w:lineRule="auto"/>
        <w:rPr>
          <w:b/>
          <w:sz w:val="20"/>
          <w:szCs w:val="20"/>
        </w:rPr>
      </w:pPr>
      <w:r w:rsidRPr="006365DC">
        <w:rPr>
          <w:b/>
          <w:sz w:val="20"/>
          <w:szCs w:val="20"/>
        </w:rPr>
        <w:t>Associate in Sciences                                                                                                                                                             05/2018</w:t>
      </w:r>
    </w:p>
    <w:p w:rsidR="006365DC" w:rsidRPr="006365DC" w:rsidRDefault="006365DC" w:rsidP="006365DC">
      <w:pPr>
        <w:widowControl w:val="0"/>
        <w:tabs>
          <w:tab w:val="left" w:pos="422"/>
        </w:tabs>
        <w:spacing w:line="240" w:lineRule="auto"/>
        <w:rPr>
          <w:b/>
          <w:sz w:val="20"/>
          <w:szCs w:val="20"/>
        </w:rPr>
      </w:pPr>
    </w:p>
    <w:p w:rsidR="006365DC" w:rsidRPr="006365DC" w:rsidRDefault="006365DC" w:rsidP="006365DC">
      <w:pPr>
        <w:widowControl w:val="0"/>
        <w:tabs>
          <w:tab w:val="left" w:pos="422"/>
        </w:tabs>
        <w:spacing w:line="240" w:lineRule="auto"/>
        <w:rPr>
          <w:b/>
          <w:sz w:val="20"/>
          <w:szCs w:val="20"/>
        </w:rPr>
      </w:pPr>
      <w:r w:rsidRPr="006365DC">
        <w:rPr>
          <w:b/>
          <w:sz w:val="20"/>
          <w:szCs w:val="20"/>
        </w:rPr>
        <w:t xml:space="preserve">University of Buea |                                                                                                                                                </w:t>
      </w:r>
      <w:r>
        <w:rPr>
          <w:b/>
          <w:sz w:val="20"/>
          <w:szCs w:val="20"/>
        </w:rPr>
        <w:t xml:space="preserve"> </w:t>
      </w:r>
      <w:r w:rsidRPr="006365DC">
        <w:rPr>
          <w:b/>
          <w:sz w:val="20"/>
          <w:szCs w:val="20"/>
        </w:rPr>
        <w:t>Buea, Cameroon</w:t>
      </w:r>
    </w:p>
    <w:p w:rsidR="00C51114" w:rsidRDefault="006365DC" w:rsidP="00C51114">
      <w:pPr>
        <w:widowControl w:val="0"/>
        <w:tabs>
          <w:tab w:val="left" w:pos="422"/>
        </w:tabs>
        <w:spacing w:line="240" w:lineRule="auto"/>
        <w:jc w:val="both"/>
        <w:rPr>
          <w:sz w:val="6"/>
          <w:szCs w:val="6"/>
        </w:rPr>
      </w:pPr>
      <w:r w:rsidRPr="006365DC">
        <w:rPr>
          <w:b/>
          <w:sz w:val="20"/>
          <w:szCs w:val="20"/>
        </w:rPr>
        <w:t xml:space="preserve">Bachelor of Education </w:t>
      </w:r>
      <w:r w:rsidRPr="006365DC">
        <w:rPr>
          <w:b/>
          <w:sz w:val="20"/>
          <w:szCs w:val="20"/>
        </w:rPr>
        <w:tab/>
        <w:t xml:space="preserve">            </w:t>
      </w:r>
      <w:r>
        <w:rPr>
          <w:b/>
          <w:sz w:val="20"/>
          <w:szCs w:val="20"/>
        </w:rPr>
        <w:t xml:space="preserve">                                                                                                                                </w:t>
      </w:r>
      <w:r w:rsidRPr="006365DC">
        <w:rPr>
          <w:b/>
          <w:sz w:val="20"/>
          <w:szCs w:val="20"/>
        </w:rPr>
        <w:t xml:space="preserve"> 07/2013</w:t>
      </w:r>
      <w:r>
        <w:rPr>
          <w:sz w:val="20"/>
          <w:szCs w:val="20"/>
        </w:rPr>
        <w:br/>
      </w:r>
      <w:r w:rsidR="00AA1C3F">
        <w:pict>
          <v:rect id="_x0000_i1029" style="width:0;height:1.5pt" o:hralign="center" o:hrstd="t" o:hr="t" fillcolor="#a0a0a0" stroked="f"/>
        </w:pict>
      </w:r>
    </w:p>
    <w:p w:rsidR="00C51114" w:rsidRDefault="00C51114" w:rsidP="00C51114">
      <w:pPr>
        <w:widowControl w:val="0"/>
        <w:tabs>
          <w:tab w:val="left" w:pos="422"/>
        </w:tabs>
        <w:spacing w:line="240" w:lineRule="auto"/>
        <w:jc w:val="center"/>
        <w:rPr>
          <w:b/>
        </w:rPr>
      </w:pPr>
      <w:r>
        <w:rPr>
          <w:b/>
        </w:rPr>
        <w:t>CERTIFICATION</w:t>
      </w:r>
    </w:p>
    <w:p w:rsidR="003424EA" w:rsidRPr="006365DC" w:rsidRDefault="00DF1630" w:rsidP="006365DC">
      <w:pPr>
        <w:widowControl w:val="0"/>
        <w:tabs>
          <w:tab w:val="left" w:pos="422"/>
        </w:tabs>
        <w:spacing w:line="240" w:lineRule="auto"/>
        <w:rPr>
          <w:sz w:val="6"/>
          <w:szCs w:val="6"/>
        </w:rPr>
      </w:pPr>
      <w:r>
        <w:rPr>
          <w:b/>
        </w:rPr>
        <w:t>RHCSA Training V9</w:t>
      </w:r>
      <w:r w:rsidR="00C51114">
        <w:rPr>
          <w:b/>
        </w:rPr>
        <w:t xml:space="preserve"> </w:t>
      </w:r>
      <w:r w:rsidR="006256AC">
        <w:rPr>
          <w:b/>
        </w:rPr>
        <w:br/>
        <w:t>PMP Certification</w:t>
      </w:r>
      <w:r w:rsidR="006256AC">
        <w:rPr>
          <w:b/>
        </w:rPr>
        <w:br/>
      </w:r>
      <w:r w:rsidR="00C51114">
        <w:rPr>
          <w:b/>
        </w:rPr>
        <w:br/>
      </w:r>
      <w:r w:rsidR="006365DC">
        <w:rPr>
          <w:b/>
        </w:rPr>
        <w:br/>
      </w:r>
    </w:p>
    <w:sectPr w:rsidR="003424EA" w:rsidRPr="006365DC">
      <w:pgSz w:w="11906" w:h="19275"/>
      <w:pgMar w:top="255" w:right="144" w:bottom="142" w:left="144"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C3F" w:rsidRDefault="00AA1C3F">
      <w:pPr>
        <w:spacing w:line="240" w:lineRule="auto"/>
      </w:pPr>
      <w:r>
        <w:separator/>
      </w:r>
    </w:p>
  </w:endnote>
  <w:endnote w:type="continuationSeparator" w:id="0">
    <w:p w:rsidR="00AA1C3F" w:rsidRDefault="00AA1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C3F" w:rsidRDefault="00AA1C3F">
      <w:r>
        <w:separator/>
      </w:r>
    </w:p>
  </w:footnote>
  <w:footnote w:type="continuationSeparator" w:id="0">
    <w:p w:rsidR="00AA1C3F" w:rsidRDefault="00AA1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54F3"/>
    <w:multiLevelType w:val="multilevel"/>
    <w:tmpl w:val="25B654F3"/>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183CF9"/>
    <w:multiLevelType w:val="multilevel"/>
    <w:tmpl w:val="72183CF9"/>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EA"/>
    <w:rsid w:val="003424EA"/>
    <w:rsid w:val="0047722D"/>
    <w:rsid w:val="004B482C"/>
    <w:rsid w:val="006256AC"/>
    <w:rsid w:val="006365DC"/>
    <w:rsid w:val="00655787"/>
    <w:rsid w:val="008C7B22"/>
    <w:rsid w:val="009905EC"/>
    <w:rsid w:val="00AA1C3F"/>
    <w:rsid w:val="00C51114"/>
    <w:rsid w:val="00D87D59"/>
    <w:rsid w:val="00DF1630"/>
    <w:rsid w:val="00E57358"/>
    <w:rsid w:val="12B94EC3"/>
    <w:rsid w:val="2D71149A"/>
    <w:rsid w:val="30EC10E8"/>
    <w:rsid w:val="3EFC7E62"/>
    <w:rsid w:val="5C5B4847"/>
    <w:rsid w:val="60AF1058"/>
    <w:rsid w:val="799B6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3905"/>
  <w15:docId w15:val="{679D7401-DDF4-4927-81E4-48CE09A0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IN" w:eastAsia="en-IN" w:bidi="ar-SA"/>
      </w:rPr>
    </w:rPrDefault>
    <w:pPrDefault/>
  </w:docDefaults>
  <w:latentStyles w:defLockedState="0" w:defUIPriority="0" w:defSemiHidden="0" w:defUnhideWhenUsed="0" w:defQFormat="0" w:count="37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1114"/>
    <w:pPr>
      <w:spacing w:line="276" w:lineRule="auto"/>
    </w:pPr>
    <w:rPr>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Header">
    <w:name w:val="header"/>
    <w:basedOn w:val="Normal"/>
    <w:link w:val="HeaderChar"/>
    <w:rsid w:val="008C7B22"/>
    <w:pPr>
      <w:tabs>
        <w:tab w:val="center" w:pos="4513"/>
        <w:tab w:val="right" w:pos="9026"/>
      </w:tabs>
      <w:spacing w:line="240" w:lineRule="auto"/>
    </w:pPr>
  </w:style>
  <w:style w:type="character" w:customStyle="1" w:styleId="HeaderChar">
    <w:name w:val="Header Char"/>
    <w:basedOn w:val="DefaultParagraphFont"/>
    <w:link w:val="Header"/>
    <w:rsid w:val="008C7B22"/>
    <w:rPr>
      <w:sz w:val="22"/>
      <w:szCs w:val="22"/>
      <w:lang w:val="en"/>
    </w:rPr>
  </w:style>
  <w:style w:type="paragraph" w:styleId="Footer">
    <w:name w:val="footer"/>
    <w:basedOn w:val="Normal"/>
    <w:link w:val="FooterChar"/>
    <w:rsid w:val="008C7B22"/>
    <w:pPr>
      <w:tabs>
        <w:tab w:val="center" w:pos="4513"/>
        <w:tab w:val="right" w:pos="9026"/>
      </w:tabs>
      <w:spacing w:line="240" w:lineRule="auto"/>
    </w:pPr>
  </w:style>
  <w:style w:type="character" w:customStyle="1" w:styleId="FooterChar">
    <w:name w:val="Footer Char"/>
    <w:basedOn w:val="DefaultParagraphFont"/>
    <w:link w:val="Footer"/>
    <w:rsid w:val="008C7B22"/>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00830">
      <w:bodyDiv w:val="1"/>
      <w:marLeft w:val="0"/>
      <w:marRight w:val="0"/>
      <w:marTop w:val="0"/>
      <w:marBottom w:val="0"/>
      <w:divBdr>
        <w:top w:val="none" w:sz="0" w:space="0" w:color="auto"/>
        <w:left w:val="none" w:sz="0" w:space="0" w:color="auto"/>
        <w:bottom w:val="none" w:sz="0" w:space="0" w:color="auto"/>
        <w:right w:val="none" w:sz="0" w:space="0" w:color="auto"/>
      </w:divBdr>
    </w:div>
    <w:div w:id="1359502963">
      <w:bodyDiv w:val="1"/>
      <w:marLeft w:val="0"/>
      <w:marRight w:val="0"/>
      <w:marTop w:val="0"/>
      <w:marBottom w:val="0"/>
      <w:divBdr>
        <w:top w:val="none" w:sz="0" w:space="0" w:color="auto"/>
        <w:left w:val="none" w:sz="0" w:space="0" w:color="auto"/>
        <w:bottom w:val="none" w:sz="0" w:space="0" w:color="auto"/>
        <w:right w:val="none" w:sz="0" w:space="0" w:color="auto"/>
      </w:divBdr>
    </w:div>
    <w:div w:id="167707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elvin-mbi-209b391b3/" TargetMode="External"/><Relationship Id="rId3" Type="http://schemas.openxmlformats.org/officeDocument/2006/relationships/settings" Target="settings.xml"/><Relationship Id="rId7" Type="http://schemas.openxmlformats.org/officeDocument/2006/relationships/hyperlink" Target="mailto:kelvinmbi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Sanjay.kumar</dc:creator>
  <cp:lastModifiedBy>User</cp:lastModifiedBy>
  <cp:revision>5</cp:revision>
  <dcterms:created xsi:type="dcterms:W3CDTF">2026-02-25T01:39:00Z</dcterms:created>
  <dcterms:modified xsi:type="dcterms:W3CDTF">2026-03-02T14:07:00Z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5FB848A4D3A24E6F9BE1A4FBA906C8C8_12</vt:lpwstr>
  </property>
</Properties>
</file>